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F2A9E" w14:textId="77777777" w:rsidR="003F3077" w:rsidRPr="00E324B6" w:rsidRDefault="003F3077">
      <w:pPr>
        <w:rPr>
          <w:b/>
          <w:lang w:val="en-GB"/>
        </w:rPr>
      </w:pPr>
      <w:r w:rsidRPr="00E324B6">
        <w:rPr>
          <w:b/>
          <w:lang w:val="en-GB"/>
        </w:rPr>
        <w:t>International Formula 18 Class Association</w:t>
      </w:r>
    </w:p>
    <w:p w14:paraId="7D42B740" w14:textId="77777777" w:rsidR="003F3077" w:rsidRPr="00E324B6" w:rsidRDefault="003F3077">
      <w:pPr>
        <w:rPr>
          <w:b/>
          <w:lang w:val="en-GB"/>
        </w:rPr>
      </w:pPr>
    </w:p>
    <w:p w14:paraId="037D19E0" w14:textId="7D8C377C" w:rsidR="003F3077" w:rsidRPr="00E324B6" w:rsidRDefault="00BC5D47">
      <w:pPr>
        <w:rPr>
          <w:b/>
          <w:lang w:val="en-GB"/>
        </w:rPr>
      </w:pPr>
      <w:r w:rsidRPr="00E324B6">
        <w:rPr>
          <w:b/>
          <w:lang w:val="en-GB"/>
        </w:rPr>
        <w:t xml:space="preserve">Agenda </w:t>
      </w:r>
      <w:r w:rsidR="00857698">
        <w:rPr>
          <w:b/>
          <w:lang w:val="en-GB"/>
        </w:rPr>
        <w:t>–</w:t>
      </w:r>
      <w:r w:rsidRPr="00E324B6">
        <w:rPr>
          <w:b/>
          <w:lang w:val="en-GB"/>
        </w:rPr>
        <w:t xml:space="preserve"> </w:t>
      </w:r>
      <w:r w:rsidR="00857698">
        <w:rPr>
          <w:b/>
          <w:lang w:val="en-GB"/>
        </w:rPr>
        <w:t xml:space="preserve">10 July </w:t>
      </w:r>
      <w:r w:rsidR="003F3077" w:rsidRPr="00E324B6">
        <w:rPr>
          <w:b/>
          <w:lang w:val="en-GB"/>
        </w:rPr>
        <w:t>20</w:t>
      </w:r>
      <w:r w:rsidR="00857698">
        <w:rPr>
          <w:b/>
          <w:lang w:val="en-GB"/>
        </w:rPr>
        <w:t>21</w:t>
      </w:r>
      <w:r w:rsidR="003F3077" w:rsidRPr="00E324B6">
        <w:rPr>
          <w:b/>
          <w:lang w:val="en-GB"/>
        </w:rPr>
        <w:t xml:space="preserve"> Meeting of the World Council</w:t>
      </w:r>
    </w:p>
    <w:p w14:paraId="71565128" w14:textId="77777777" w:rsidR="003F3077" w:rsidRPr="003F3077" w:rsidRDefault="003F3077">
      <w:pPr>
        <w:rPr>
          <w:lang w:val="en-GB"/>
        </w:rPr>
      </w:pPr>
    </w:p>
    <w:p w14:paraId="66B50FDE" w14:textId="5CB2127B" w:rsidR="003F3077" w:rsidRDefault="00BC5D47" w:rsidP="00857698">
      <w:pPr>
        <w:rPr>
          <w:lang w:val="en-GB"/>
        </w:rPr>
      </w:pPr>
      <w:r>
        <w:rPr>
          <w:lang w:val="en-GB"/>
        </w:rPr>
        <w:t>Time &amp; venue:</w:t>
      </w:r>
      <w:r>
        <w:rPr>
          <w:lang w:val="en-GB"/>
        </w:rPr>
        <w:tab/>
        <w:t>b</w:t>
      </w:r>
      <w:r w:rsidR="003F3077" w:rsidRPr="003F3077">
        <w:rPr>
          <w:lang w:val="en-GB"/>
        </w:rPr>
        <w:t xml:space="preserve">y </w:t>
      </w:r>
      <w:r w:rsidR="009E2846">
        <w:rPr>
          <w:lang w:val="en-GB"/>
        </w:rPr>
        <w:t xml:space="preserve">way of </w:t>
      </w:r>
      <w:r w:rsidR="00857698">
        <w:rPr>
          <w:lang w:val="en-GB"/>
        </w:rPr>
        <w:t>electronic voting</w:t>
      </w:r>
    </w:p>
    <w:p w14:paraId="081AC6F8" w14:textId="07DCA659" w:rsidR="00857698" w:rsidRPr="003F3077" w:rsidRDefault="00857698" w:rsidP="00BC5D47">
      <w:pPr>
        <w:ind w:left="1416" w:firstLine="708"/>
        <w:rPr>
          <w:lang w:val="en-GB"/>
        </w:rPr>
      </w:pPr>
      <w:r>
        <w:rPr>
          <w:lang w:val="en-GB"/>
        </w:rPr>
        <w:t>deadline submission of votes: 10 July 2021</w:t>
      </w:r>
    </w:p>
    <w:p w14:paraId="4B2EB514" w14:textId="77777777" w:rsidR="003F3077" w:rsidRPr="003F3077" w:rsidRDefault="003F3077">
      <w:pPr>
        <w:rPr>
          <w:lang w:val="en-GB"/>
        </w:rPr>
      </w:pPr>
    </w:p>
    <w:p w14:paraId="59E59CA7" w14:textId="77777777" w:rsidR="00BC5D47" w:rsidRDefault="00BC5D4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8"/>
        <w:gridCol w:w="3722"/>
        <w:gridCol w:w="1559"/>
        <w:gridCol w:w="1417"/>
        <w:gridCol w:w="1690"/>
      </w:tblGrid>
      <w:tr w:rsidR="003F3077" w14:paraId="6D3D8A22" w14:textId="77777777" w:rsidTr="009E0973">
        <w:tc>
          <w:tcPr>
            <w:tcW w:w="668" w:type="dxa"/>
          </w:tcPr>
          <w:p w14:paraId="58B78B15" w14:textId="77777777" w:rsidR="003F3077" w:rsidRDefault="003F3077" w:rsidP="003F3077">
            <w:pPr>
              <w:rPr>
                <w:lang w:val="en-GB"/>
              </w:rPr>
            </w:pPr>
            <w:r>
              <w:rPr>
                <w:lang w:val="en-GB"/>
              </w:rPr>
              <w:t>Item</w:t>
            </w:r>
          </w:p>
        </w:tc>
        <w:tc>
          <w:tcPr>
            <w:tcW w:w="3722" w:type="dxa"/>
          </w:tcPr>
          <w:p w14:paraId="145F8B5C" w14:textId="77777777" w:rsidR="003F3077" w:rsidRDefault="003F3077" w:rsidP="003F3077">
            <w:pPr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1559" w:type="dxa"/>
          </w:tcPr>
          <w:p w14:paraId="3071FD06" w14:textId="77777777" w:rsidR="003F3077" w:rsidRDefault="003F3077" w:rsidP="003F3077">
            <w:pPr>
              <w:rPr>
                <w:lang w:val="en-GB"/>
              </w:rPr>
            </w:pPr>
            <w:r>
              <w:rPr>
                <w:lang w:val="en-GB"/>
              </w:rPr>
              <w:t>Action</w:t>
            </w:r>
          </w:p>
        </w:tc>
        <w:tc>
          <w:tcPr>
            <w:tcW w:w="1417" w:type="dxa"/>
          </w:tcPr>
          <w:p w14:paraId="2004964A" w14:textId="40CD8DFD" w:rsidR="003F3077" w:rsidRDefault="003F3077" w:rsidP="003F3077">
            <w:pPr>
              <w:rPr>
                <w:lang w:val="en-GB"/>
              </w:rPr>
            </w:pPr>
          </w:p>
        </w:tc>
        <w:tc>
          <w:tcPr>
            <w:tcW w:w="1690" w:type="dxa"/>
          </w:tcPr>
          <w:p w14:paraId="6B0656D1" w14:textId="5D310A97" w:rsidR="003F3077" w:rsidRDefault="003F3077" w:rsidP="003F3077">
            <w:pPr>
              <w:rPr>
                <w:lang w:val="en-GB"/>
              </w:rPr>
            </w:pPr>
          </w:p>
        </w:tc>
      </w:tr>
      <w:tr w:rsidR="00BC5D47" w14:paraId="64ED4997" w14:textId="77777777" w:rsidTr="009E0973">
        <w:tc>
          <w:tcPr>
            <w:tcW w:w="668" w:type="dxa"/>
          </w:tcPr>
          <w:p w14:paraId="6CE91E14" w14:textId="77777777" w:rsidR="00BC5D47" w:rsidRDefault="00BC5D47" w:rsidP="003F3077">
            <w:pPr>
              <w:rPr>
                <w:lang w:val="en-GB"/>
              </w:rPr>
            </w:pPr>
          </w:p>
        </w:tc>
        <w:tc>
          <w:tcPr>
            <w:tcW w:w="3722" w:type="dxa"/>
          </w:tcPr>
          <w:p w14:paraId="4633DC7A" w14:textId="77777777" w:rsidR="00BC5D47" w:rsidRDefault="00BC5D47" w:rsidP="003F3077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4E9E0DDC" w14:textId="77777777" w:rsidR="00BC5D47" w:rsidRDefault="00BC5D47" w:rsidP="003F3077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0868D16" w14:textId="77777777" w:rsidR="00BC5D47" w:rsidRDefault="00BC5D47" w:rsidP="003F3077">
            <w:pPr>
              <w:rPr>
                <w:lang w:val="en-GB"/>
              </w:rPr>
            </w:pPr>
          </w:p>
        </w:tc>
        <w:tc>
          <w:tcPr>
            <w:tcW w:w="1690" w:type="dxa"/>
          </w:tcPr>
          <w:p w14:paraId="64DF4880" w14:textId="77777777" w:rsidR="00BC5D47" w:rsidRDefault="00BC5D47" w:rsidP="003F3077">
            <w:pPr>
              <w:rPr>
                <w:lang w:val="en-GB"/>
              </w:rPr>
            </w:pPr>
          </w:p>
        </w:tc>
      </w:tr>
      <w:tr w:rsidR="003F3077" w14:paraId="3C600533" w14:textId="77777777" w:rsidTr="009E0973">
        <w:tc>
          <w:tcPr>
            <w:tcW w:w="668" w:type="dxa"/>
          </w:tcPr>
          <w:p w14:paraId="7E2CFFB1" w14:textId="77777777" w:rsidR="003F3077" w:rsidRDefault="003F3077" w:rsidP="003F3077">
            <w:pPr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3722" w:type="dxa"/>
          </w:tcPr>
          <w:p w14:paraId="1F5A2157" w14:textId="04311CDC" w:rsidR="003F3077" w:rsidRDefault="00857698" w:rsidP="003F3077">
            <w:pPr>
              <w:rPr>
                <w:lang w:val="en-GB"/>
              </w:rPr>
            </w:pPr>
            <w:r>
              <w:rPr>
                <w:lang w:val="en-GB"/>
              </w:rPr>
              <w:t>2022 Worlds</w:t>
            </w:r>
          </w:p>
        </w:tc>
        <w:tc>
          <w:tcPr>
            <w:tcW w:w="1559" w:type="dxa"/>
          </w:tcPr>
          <w:p w14:paraId="5FBDB9C8" w14:textId="7CA77F5A" w:rsidR="003F3077" w:rsidRDefault="00857698" w:rsidP="003F3077">
            <w:pPr>
              <w:rPr>
                <w:lang w:val="en-GB"/>
              </w:rPr>
            </w:pPr>
            <w:r>
              <w:rPr>
                <w:lang w:val="en-GB"/>
              </w:rPr>
              <w:t>Approval</w:t>
            </w:r>
          </w:p>
        </w:tc>
        <w:tc>
          <w:tcPr>
            <w:tcW w:w="1417" w:type="dxa"/>
          </w:tcPr>
          <w:p w14:paraId="0C8D09D2" w14:textId="28CD0B23" w:rsidR="003F3077" w:rsidRDefault="003F3077" w:rsidP="003F3077">
            <w:pPr>
              <w:rPr>
                <w:lang w:val="en-GB"/>
              </w:rPr>
            </w:pPr>
          </w:p>
        </w:tc>
        <w:tc>
          <w:tcPr>
            <w:tcW w:w="1690" w:type="dxa"/>
          </w:tcPr>
          <w:p w14:paraId="19BE80CD" w14:textId="77777777" w:rsidR="003F3077" w:rsidRDefault="003F3077" w:rsidP="003F3077">
            <w:pPr>
              <w:rPr>
                <w:lang w:val="en-GB"/>
              </w:rPr>
            </w:pPr>
          </w:p>
        </w:tc>
      </w:tr>
    </w:tbl>
    <w:p w14:paraId="73FACD8E" w14:textId="77777777" w:rsidR="003F3077" w:rsidRDefault="003F3077">
      <w:pPr>
        <w:rPr>
          <w:lang w:val="en-GB"/>
        </w:rPr>
      </w:pPr>
    </w:p>
    <w:p w14:paraId="743512BE" w14:textId="77777777" w:rsidR="00E324B6" w:rsidRDefault="00E324B6">
      <w:pPr>
        <w:rPr>
          <w:lang w:val="en-GB"/>
        </w:rPr>
      </w:pPr>
    </w:p>
    <w:p w14:paraId="331CEF4C" w14:textId="77777777" w:rsidR="00E324B6" w:rsidRPr="00E324B6" w:rsidRDefault="00E324B6">
      <w:pPr>
        <w:rPr>
          <w:b/>
          <w:lang w:val="en-GB"/>
        </w:rPr>
      </w:pPr>
      <w:r w:rsidRPr="00E324B6">
        <w:rPr>
          <w:b/>
          <w:lang w:val="en-GB"/>
        </w:rPr>
        <w:t>Voting:</w:t>
      </w:r>
    </w:p>
    <w:p w14:paraId="7814FC37" w14:textId="77777777" w:rsidR="003F3077" w:rsidRPr="00C93A80" w:rsidRDefault="003F3077">
      <w:pPr>
        <w:rPr>
          <w:lang w:val="en-US"/>
        </w:rPr>
      </w:pPr>
    </w:p>
    <w:p w14:paraId="581CC05E" w14:textId="4FD1AABC" w:rsidR="007D6B27" w:rsidRDefault="00BC5D47">
      <w:pPr>
        <w:rPr>
          <w:color w:val="000000" w:themeColor="text1"/>
          <w:lang w:val="en-GB"/>
        </w:rPr>
      </w:pPr>
      <w:r w:rsidRPr="007D6B27">
        <w:rPr>
          <w:color w:val="000000" w:themeColor="text1"/>
          <w:lang w:val="en-GB"/>
        </w:rPr>
        <w:t xml:space="preserve">We </w:t>
      </w:r>
      <w:r w:rsidR="00857698">
        <w:rPr>
          <w:color w:val="000000" w:themeColor="text1"/>
          <w:lang w:val="en-GB"/>
        </w:rPr>
        <w:t xml:space="preserve">are seeking your votes by electronic mail.  We </w:t>
      </w:r>
      <w:r w:rsidRPr="007D6B27">
        <w:rPr>
          <w:color w:val="000000" w:themeColor="text1"/>
          <w:lang w:val="en-GB"/>
        </w:rPr>
        <w:t xml:space="preserve">ask that </w:t>
      </w:r>
      <w:r w:rsidR="007D6B27">
        <w:rPr>
          <w:color w:val="000000" w:themeColor="text1"/>
          <w:lang w:val="en-GB"/>
        </w:rPr>
        <w:t xml:space="preserve">you </w:t>
      </w:r>
      <w:r w:rsidR="007D6B27" w:rsidRPr="007D6B27">
        <w:rPr>
          <w:color w:val="000000" w:themeColor="text1"/>
          <w:lang w:val="en-GB"/>
        </w:rPr>
        <w:t>use the attach voting sheet.</w:t>
      </w:r>
      <w:r w:rsidR="007D6B27">
        <w:rPr>
          <w:color w:val="000000" w:themeColor="text1"/>
          <w:lang w:val="en-GB"/>
        </w:rPr>
        <w:t xml:space="preserve">  </w:t>
      </w:r>
    </w:p>
    <w:p w14:paraId="620CAFB0" w14:textId="77777777" w:rsidR="007D6B27" w:rsidRDefault="007D6B27">
      <w:pPr>
        <w:rPr>
          <w:color w:val="000000" w:themeColor="text1"/>
          <w:lang w:val="en-GB"/>
        </w:rPr>
      </w:pPr>
    </w:p>
    <w:p w14:paraId="2DB5A29A" w14:textId="6E2C56B3" w:rsidR="00BC5D47" w:rsidRPr="007D6B27" w:rsidRDefault="00BC5D47">
      <w:pPr>
        <w:rPr>
          <w:color w:val="000000" w:themeColor="text1"/>
          <w:lang w:val="en-GB"/>
        </w:rPr>
      </w:pPr>
      <w:r w:rsidRPr="006227BD">
        <w:rPr>
          <w:color w:val="000000" w:themeColor="text1"/>
          <w:lang w:val="en-GB"/>
        </w:rPr>
        <w:t xml:space="preserve">The </w:t>
      </w:r>
      <w:r w:rsidRPr="00BC5D47">
        <w:rPr>
          <w:color w:val="FF0000"/>
          <w:lang w:val="en-GB"/>
        </w:rPr>
        <w:t xml:space="preserve">deadline </w:t>
      </w:r>
      <w:r w:rsidRPr="00E324B6">
        <w:rPr>
          <w:color w:val="000000" w:themeColor="text1"/>
          <w:lang w:val="en-GB"/>
        </w:rPr>
        <w:t>for sending in</w:t>
      </w:r>
      <w:r w:rsidR="007D6B27">
        <w:rPr>
          <w:color w:val="000000" w:themeColor="text1"/>
          <w:lang w:val="en-GB"/>
        </w:rPr>
        <w:t xml:space="preserve"> your voting sheet</w:t>
      </w:r>
      <w:r w:rsidRPr="00E324B6">
        <w:rPr>
          <w:color w:val="000000" w:themeColor="text1"/>
          <w:lang w:val="en-GB"/>
        </w:rPr>
        <w:t xml:space="preserve"> </w:t>
      </w:r>
      <w:r w:rsidR="007D6B27">
        <w:rPr>
          <w:color w:val="000000" w:themeColor="text1"/>
          <w:lang w:val="en-GB"/>
        </w:rPr>
        <w:t>is</w:t>
      </w:r>
      <w:r w:rsidRPr="00E324B6">
        <w:rPr>
          <w:color w:val="000000" w:themeColor="text1"/>
          <w:lang w:val="en-GB"/>
        </w:rPr>
        <w:t xml:space="preserve"> </w:t>
      </w:r>
      <w:r w:rsidR="00857698">
        <w:rPr>
          <w:color w:val="FF0000"/>
          <w:lang w:val="en-GB"/>
        </w:rPr>
        <w:t>10 July</w:t>
      </w:r>
      <w:r w:rsidRPr="00E324B6">
        <w:rPr>
          <w:color w:val="000000" w:themeColor="text1"/>
          <w:lang w:val="en-GB"/>
        </w:rPr>
        <w:t>.</w:t>
      </w:r>
      <w:r w:rsidR="00E324B6" w:rsidRPr="00E324B6">
        <w:rPr>
          <w:color w:val="000000" w:themeColor="text1"/>
          <w:lang w:val="en-GB"/>
        </w:rPr>
        <w:t xml:space="preserve">  Please return your voting sheet mailing to </w:t>
      </w:r>
      <w:hyperlink r:id="rId5" w:history="1">
        <w:r w:rsidR="00E324B6" w:rsidRPr="00E324B6">
          <w:rPr>
            <w:rStyle w:val="Hyperlink"/>
            <w:lang w:val="en-GB"/>
          </w:rPr>
          <w:t>ad.noordzij@gmail.com</w:t>
        </w:r>
      </w:hyperlink>
      <w:r w:rsidR="00E324B6" w:rsidRPr="007D6B27">
        <w:rPr>
          <w:color w:val="000000" w:themeColor="text1"/>
          <w:lang w:val="en-GB"/>
        </w:rPr>
        <w:t>.</w:t>
      </w:r>
    </w:p>
    <w:p w14:paraId="2C2BC756" w14:textId="77777777" w:rsidR="00BC5D47" w:rsidRPr="00BC5D47" w:rsidRDefault="00BC5D47">
      <w:pPr>
        <w:rPr>
          <w:lang w:val="en-GB"/>
        </w:rPr>
      </w:pPr>
    </w:p>
    <w:p w14:paraId="268AFC78" w14:textId="77777777" w:rsidR="00C672D2" w:rsidRDefault="00F7009C">
      <w:pPr>
        <w:rPr>
          <w:b/>
          <w:lang w:val="en-GB"/>
        </w:rPr>
      </w:pPr>
      <w:r>
        <w:rPr>
          <w:b/>
          <w:lang w:val="en-GB"/>
        </w:rPr>
        <w:t>For additional information see next pages</w:t>
      </w:r>
    </w:p>
    <w:p w14:paraId="3D045359" w14:textId="77777777" w:rsidR="00F7009C" w:rsidRDefault="00F7009C">
      <w:pPr>
        <w:rPr>
          <w:b/>
          <w:lang w:val="en-GB"/>
        </w:rPr>
      </w:pPr>
    </w:p>
    <w:p w14:paraId="69FE494F" w14:textId="77777777" w:rsidR="007D6B27" w:rsidRDefault="007D6B27">
      <w:pPr>
        <w:rPr>
          <w:lang w:val="en-GB"/>
        </w:rPr>
      </w:pPr>
      <w:r>
        <w:rPr>
          <w:lang w:val="en-GB"/>
        </w:rPr>
        <w:t>Ad Noordzij</w:t>
      </w:r>
    </w:p>
    <w:p w14:paraId="5B4F3C95" w14:textId="77777777" w:rsidR="007D6B27" w:rsidRDefault="007D6B27">
      <w:pPr>
        <w:rPr>
          <w:lang w:val="en-GB"/>
        </w:rPr>
      </w:pPr>
      <w:r>
        <w:rPr>
          <w:lang w:val="en-GB"/>
        </w:rPr>
        <w:t>Secretary General</w:t>
      </w:r>
    </w:p>
    <w:p w14:paraId="09D3F4A7" w14:textId="77777777" w:rsidR="007D6B27" w:rsidRDefault="007D6B27">
      <w:pPr>
        <w:rPr>
          <w:lang w:val="en-GB"/>
        </w:rPr>
      </w:pPr>
    </w:p>
    <w:p w14:paraId="235D59F3" w14:textId="77777777" w:rsidR="00F7009C" w:rsidRPr="009C1302" w:rsidRDefault="009C1302">
      <w:pPr>
        <w:rPr>
          <w:u w:val="single"/>
          <w:lang w:val="en-GB"/>
        </w:rPr>
      </w:pPr>
      <w:r w:rsidRPr="009C1302">
        <w:rPr>
          <w:u w:val="single"/>
          <w:lang w:val="en-GB"/>
        </w:rPr>
        <w:t>Attachments</w:t>
      </w:r>
    </w:p>
    <w:p w14:paraId="4F508A5B" w14:textId="77777777" w:rsidR="00F7009C" w:rsidRPr="00F7009C" w:rsidRDefault="007D6B27" w:rsidP="00F7009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v</w:t>
      </w:r>
      <w:r w:rsidR="00F7009C" w:rsidRPr="00F7009C">
        <w:rPr>
          <w:lang w:val="en-GB"/>
        </w:rPr>
        <w:t>oting sheet</w:t>
      </w:r>
    </w:p>
    <w:p w14:paraId="5FD89F0C" w14:textId="1399D8C3" w:rsidR="00F7009C" w:rsidRPr="00F7009C" w:rsidRDefault="007D6B27" w:rsidP="00F7009C">
      <w:pPr>
        <w:pStyle w:val="Lijstalinea"/>
        <w:numPr>
          <w:ilvl w:val="0"/>
          <w:numId w:val="3"/>
        </w:numPr>
        <w:rPr>
          <w:lang w:val="en-GB"/>
        </w:rPr>
      </w:pPr>
      <w:r>
        <w:rPr>
          <w:lang w:val="en-GB"/>
        </w:rPr>
        <w:t>e</w:t>
      </w:r>
      <w:r w:rsidR="00F7009C" w:rsidRPr="00F7009C">
        <w:rPr>
          <w:lang w:val="en-GB"/>
        </w:rPr>
        <w:t>xhibits</w:t>
      </w:r>
      <w:r w:rsidR="00FF16A5">
        <w:rPr>
          <w:lang w:val="en-GB"/>
        </w:rPr>
        <w:t>: 2022 Worlds bids</w:t>
      </w:r>
      <w:r w:rsidR="00480218">
        <w:rPr>
          <w:lang w:val="en-GB"/>
        </w:rPr>
        <w:t xml:space="preserve"> Clearwater and Long Beach</w:t>
      </w:r>
    </w:p>
    <w:p w14:paraId="145A6EF9" w14:textId="77777777" w:rsidR="009E0973" w:rsidRDefault="009E0973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6C5FF13D" w14:textId="77777777" w:rsidR="00BC5D47" w:rsidRPr="00BC5D47" w:rsidRDefault="00BC5D47">
      <w:pPr>
        <w:rPr>
          <w:b/>
          <w:lang w:val="en-GB"/>
        </w:rPr>
      </w:pPr>
      <w:r w:rsidRPr="00BC5D47">
        <w:rPr>
          <w:b/>
          <w:lang w:val="en-GB"/>
        </w:rPr>
        <w:lastRenderedPageBreak/>
        <w:t>Additional information:</w:t>
      </w:r>
    </w:p>
    <w:p w14:paraId="37B6A680" w14:textId="77777777" w:rsidR="00BC5D47" w:rsidRDefault="00BC5D47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8"/>
        <w:gridCol w:w="3722"/>
        <w:gridCol w:w="1559"/>
        <w:gridCol w:w="1417"/>
        <w:gridCol w:w="1690"/>
      </w:tblGrid>
      <w:tr w:rsidR="009E0973" w14:paraId="2EBB3A3A" w14:textId="77777777" w:rsidTr="00652CE5">
        <w:tc>
          <w:tcPr>
            <w:tcW w:w="668" w:type="dxa"/>
          </w:tcPr>
          <w:p w14:paraId="751E415B" w14:textId="68C63756" w:rsidR="009E0973" w:rsidRDefault="000532CA" w:rsidP="001F10BF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9E0973">
              <w:rPr>
                <w:lang w:val="en-GB"/>
              </w:rPr>
              <w:t>.</w:t>
            </w:r>
          </w:p>
        </w:tc>
        <w:tc>
          <w:tcPr>
            <w:tcW w:w="3722" w:type="dxa"/>
          </w:tcPr>
          <w:p w14:paraId="24BE3D7E" w14:textId="29554C22" w:rsidR="009E0973" w:rsidRDefault="000532CA" w:rsidP="001F10BF">
            <w:pPr>
              <w:rPr>
                <w:lang w:val="en-GB"/>
              </w:rPr>
            </w:pPr>
            <w:r>
              <w:rPr>
                <w:lang w:val="en-GB"/>
              </w:rPr>
              <w:t>2022 Worlds</w:t>
            </w:r>
          </w:p>
        </w:tc>
        <w:tc>
          <w:tcPr>
            <w:tcW w:w="1559" w:type="dxa"/>
          </w:tcPr>
          <w:p w14:paraId="3149C0F3" w14:textId="77777777" w:rsidR="009E0973" w:rsidRDefault="009E0973" w:rsidP="001F10BF">
            <w:pPr>
              <w:rPr>
                <w:lang w:val="en-GB"/>
              </w:rPr>
            </w:pPr>
            <w:r>
              <w:rPr>
                <w:lang w:val="en-GB"/>
              </w:rPr>
              <w:t>Approval</w:t>
            </w:r>
          </w:p>
        </w:tc>
        <w:tc>
          <w:tcPr>
            <w:tcW w:w="1417" w:type="dxa"/>
          </w:tcPr>
          <w:p w14:paraId="757BEA43" w14:textId="3F3C8D5F" w:rsidR="009E0973" w:rsidRDefault="009E0973" w:rsidP="001F10BF">
            <w:pPr>
              <w:rPr>
                <w:lang w:val="en-GB"/>
              </w:rPr>
            </w:pPr>
          </w:p>
        </w:tc>
        <w:tc>
          <w:tcPr>
            <w:tcW w:w="1690" w:type="dxa"/>
          </w:tcPr>
          <w:p w14:paraId="2DD71130" w14:textId="110842FE" w:rsidR="009E0973" w:rsidRPr="00832EE3" w:rsidRDefault="009E0973" w:rsidP="001F10BF">
            <w:pPr>
              <w:rPr>
                <w:color w:val="FF0000"/>
                <w:lang w:val="en-GB"/>
              </w:rPr>
            </w:pPr>
          </w:p>
        </w:tc>
      </w:tr>
    </w:tbl>
    <w:p w14:paraId="6CE901A0" w14:textId="77777777" w:rsidR="00C672D2" w:rsidRDefault="00C672D2">
      <w:pPr>
        <w:rPr>
          <w:lang w:val="en-GB"/>
        </w:rPr>
      </w:pPr>
    </w:p>
    <w:p w14:paraId="59DE0318" w14:textId="023A9E89" w:rsidR="00FF16A5" w:rsidRDefault="000532CA">
      <w:pPr>
        <w:rPr>
          <w:lang w:val="en-GB"/>
        </w:rPr>
      </w:pPr>
      <w:r>
        <w:rPr>
          <w:lang w:val="en-GB"/>
        </w:rPr>
        <w:t xml:space="preserve">Following the decision to cancel the organisation of the 2022 Worlds in </w:t>
      </w:r>
      <w:r w:rsidR="009E2846">
        <w:rPr>
          <w:lang w:val="en-GB"/>
        </w:rPr>
        <w:t>Rockingham, Australia</w:t>
      </w:r>
      <w:r w:rsidR="00FF16A5">
        <w:rPr>
          <w:lang w:val="en-GB"/>
        </w:rPr>
        <w:t>, the Executive Committee has invited USF18 to consider the possibility of coordinating and supporting one or more US bids in order to secure a 2022 Worlds outside Europe.</w:t>
      </w:r>
    </w:p>
    <w:p w14:paraId="73EF1B69" w14:textId="36FB7804" w:rsidR="00FF16A5" w:rsidRDefault="00FF16A5">
      <w:pPr>
        <w:rPr>
          <w:lang w:val="en-GB"/>
        </w:rPr>
      </w:pPr>
    </w:p>
    <w:p w14:paraId="68380871" w14:textId="1F7CBD1A" w:rsidR="00FF16A5" w:rsidRDefault="00FF16A5">
      <w:pPr>
        <w:rPr>
          <w:lang w:val="en-GB"/>
        </w:rPr>
      </w:pPr>
      <w:r>
        <w:rPr>
          <w:lang w:val="en-GB"/>
        </w:rPr>
        <w:t xml:space="preserve">With great effort and enthusiasm, </w:t>
      </w:r>
      <w:r w:rsidR="00480218">
        <w:rPr>
          <w:lang w:val="en-GB"/>
        </w:rPr>
        <w:t xml:space="preserve">within a very short time frame, </w:t>
      </w:r>
      <w:r>
        <w:rPr>
          <w:lang w:val="en-GB"/>
        </w:rPr>
        <w:t xml:space="preserve">and in consultation with its members, the USF18 class has been able to attract </w:t>
      </w:r>
      <w:r w:rsidR="00480218">
        <w:rPr>
          <w:lang w:val="en-GB"/>
        </w:rPr>
        <w:t>and</w:t>
      </w:r>
      <w:r w:rsidR="0021139A">
        <w:rPr>
          <w:lang w:val="en-GB"/>
        </w:rPr>
        <w:t xml:space="preserve"> </w:t>
      </w:r>
      <w:r w:rsidR="00480218">
        <w:rPr>
          <w:lang w:val="en-GB"/>
        </w:rPr>
        <w:t xml:space="preserve">support </w:t>
      </w:r>
      <w:r>
        <w:rPr>
          <w:lang w:val="en-GB"/>
        </w:rPr>
        <w:t>bids for the following two venues:</w:t>
      </w:r>
    </w:p>
    <w:p w14:paraId="73B807F1" w14:textId="761593D8" w:rsidR="00FF16A5" w:rsidRDefault="00FF16A5">
      <w:pPr>
        <w:rPr>
          <w:lang w:val="en-GB"/>
        </w:rPr>
      </w:pPr>
    </w:p>
    <w:p w14:paraId="34D5C9DE" w14:textId="7EE2A546" w:rsidR="00FF16A5" w:rsidRDefault="00FF16A5" w:rsidP="00FF16A5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Clearwater (Tampa), Florida</w:t>
      </w:r>
    </w:p>
    <w:p w14:paraId="7942273C" w14:textId="55DD76EA" w:rsidR="00FF16A5" w:rsidRDefault="00FF16A5" w:rsidP="00FF16A5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Long Beach, California</w:t>
      </w:r>
    </w:p>
    <w:p w14:paraId="2C27CA7F" w14:textId="03F84C9F" w:rsidR="00FF16A5" w:rsidRDefault="00FF16A5" w:rsidP="00FF16A5">
      <w:pPr>
        <w:rPr>
          <w:lang w:val="en-GB"/>
        </w:rPr>
      </w:pPr>
    </w:p>
    <w:p w14:paraId="65731568" w14:textId="2B481D76" w:rsidR="00FF16A5" w:rsidRDefault="00C968AA" w:rsidP="00FF16A5">
      <w:pPr>
        <w:rPr>
          <w:lang w:val="en-GB"/>
        </w:rPr>
      </w:pPr>
      <w:r>
        <w:rPr>
          <w:lang w:val="en-GB"/>
        </w:rPr>
        <w:t>Th</w:t>
      </w:r>
      <w:r w:rsidR="00FF16A5">
        <w:rPr>
          <w:lang w:val="en-GB"/>
        </w:rPr>
        <w:t xml:space="preserve">e </w:t>
      </w:r>
      <w:r w:rsidR="0021139A">
        <w:rPr>
          <w:lang w:val="en-GB"/>
        </w:rPr>
        <w:t>bid documents are attached. K</w:t>
      </w:r>
      <w:r w:rsidR="00FF16A5">
        <w:rPr>
          <w:lang w:val="en-GB"/>
        </w:rPr>
        <w:t>ey elements of these bids are listed below:</w:t>
      </w:r>
    </w:p>
    <w:p w14:paraId="42BD199D" w14:textId="3D373363" w:rsidR="00FF16A5" w:rsidRPr="00FF16A5" w:rsidRDefault="00FF16A5" w:rsidP="00FF16A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val="nl-GB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2900"/>
        <w:gridCol w:w="2900"/>
      </w:tblGrid>
      <w:tr w:rsidR="00FF16A5" w:rsidRPr="00C968AA" w14:paraId="091AF7D9" w14:textId="77777777" w:rsidTr="009D1AE1">
        <w:tc>
          <w:tcPr>
            <w:tcW w:w="3256" w:type="dxa"/>
          </w:tcPr>
          <w:p w14:paraId="580F614A" w14:textId="19BE7DC4" w:rsidR="00FF16A5" w:rsidRPr="00C968AA" w:rsidRDefault="00FF16A5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  <w:t>Location</w:t>
            </w:r>
          </w:p>
        </w:tc>
        <w:tc>
          <w:tcPr>
            <w:tcW w:w="2900" w:type="dxa"/>
          </w:tcPr>
          <w:p w14:paraId="61142B2C" w14:textId="0DD3162E" w:rsidR="00FF16A5" w:rsidRPr="00C968AA" w:rsidRDefault="00FF16A5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  <w:t>Clearwater, Florida</w:t>
            </w:r>
          </w:p>
        </w:tc>
        <w:tc>
          <w:tcPr>
            <w:tcW w:w="2900" w:type="dxa"/>
          </w:tcPr>
          <w:p w14:paraId="5DC92846" w14:textId="0EA8477D" w:rsidR="00FF16A5" w:rsidRPr="00C968AA" w:rsidRDefault="00FF16A5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b/>
                <w:bCs/>
                <w:sz w:val="20"/>
                <w:szCs w:val="20"/>
                <w:lang w:val="en-GB" w:eastAsia="nl-NL"/>
              </w:rPr>
              <w:t>Long Beach, California</w:t>
            </w:r>
          </w:p>
        </w:tc>
      </w:tr>
      <w:tr w:rsidR="00FF16A5" w:rsidRPr="00C968AA" w14:paraId="604D4A0F" w14:textId="77777777" w:rsidTr="009D1AE1">
        <w:tc>
          <w:tcPr>
            <w:tcW w:w="3256" w:type="dxa"/>
          </w:tcPr>
          <w:p w14:paraId="6AA30151" w14:textId="537EE87B" w:rsidR="00FF16A5" w:rsidRPr="00C968AA" w:rsidRDefault="00FF16A5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Sailing Venue</w:t>
            </w:r>
          </w:p>
        </w:tc>
        <w:tc>
          <w:tcPr>
            <w:tcW w:w="2900" w:type="dxa"/>
          </w:tcPr>
          <w:p w14:paraId="0A767731" w14:textId="3DAEDE59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Gulf of Mexico</w:t>
            </w:r>
          </w:p>
        </w:tc>
        <w:tc>
          <w:tcPr>
            <w:tcW w:w="2900" w:type="dxa"/>
          </w:tcPr>
          <w:p w14:paraId="7DC74274" w14:textId="0794014D" w:rsidR="00C968AA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Pacific Ocean</w:t>
            </w:r>
          </w:p>
        </w:tc>
      </w:tr>
      <w:tr w:rsidR="00FF16A5" w:rsidRPr="00C968AA" w14:paraId="79EE17F4" w14:textId="77777777" w:rsidTr="009D1AE1">
        <w:tc>
          <w:tcPr>
            <w:tcW w:w="3256" w:type="dxa"/>
          </w:tcPr>
          <w:p w14:paraId="5CFC1AFC" w14:textId="149DDF81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Host Clubs</w:t>
            </w:r>
          </w:p>
        </w:tc>
        <w:tc>
          <w:tcPr>
            <w:tcW w:w="2900" w:type="dxa"/>
          </w:tcPr>
          <w:p w14:paraId="1F7259AC" w14:textId="77777777" w:rsid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 xml:space="preserve">Red Gear Racing &amp; </w:t>
            </w:r>
          </w:p>
          <w:p w14:paraId="4EA42304" w14:textId="0E103949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Clearwater YC</w:t>
            </w:r>
          </w:p>
        </w:tc>
        <w:tc>
          <w:tcPr>
            <w:tcW w:w="2900" w:type="dxa"/>
          </w:tcPr>
          <w:p w14:paraId="09E038C2" w14:textId="21B25D78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Alamitos Bay Yacht Club</w:t>
            </w:r>
          </w:p>
        </w:tc>
      </w:tr>
      <w:tr w:rsidR="00FF16A5" w:rsidRPr="00C968AA" w14:paraId="5C917529" w14:textId="77777777" w:rsidTr="009D1AE1">
        <w:tc>
          <w:tcPr>
            <w:tcW w:w="3256" w:type="dxa"/>
          </w:tcPr>
          <w:p w14:paraId="3E19F5A9" w14:textId="7368FF0B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Championships Dates</w:t>
            </w:r>
          </w:p>
        </w:tc>
        <w:tc>
          <w:tcPr>
            <w:tcW w:w="2900" w:type="dxa"/>
          </w:tcPr>
          <w:p w14:paraId="04F21E5A" w14:textId="07C5EE41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Wed-Sun, Oct 12-16, 2022</w:t>
            </w:r>
          </w:p>
        </w:tc>
        <w:tc>
          <w:tcPr>
            <w:tcW w:w="2900" w:type="dxa"/>
          </w:tcPr>
          <w:p w14:paraId="578320E2" w14:textId="315CA71C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Tue-Sat, Sep 20-24, 2022</w:t>
            </w:r>
          </w:p>
        </w:tc>
      </w:tr>
      <w:tr w:rsidR="00FF16A5" w:rsidRPr="00C968AA" w14:paraId="55072B5C" w14:textId="77777777" w:rsidTr="009D1AE1">
        <w:tc>
          <w:tcPr>
            <w:tcW w:w="3256" w:type="dxa"/>
          </w:tcPr>
          <w:p w14:paraId="534897C9" w14:textId="7400E9AC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Days of Racing</w:t>
            </w:r>
          </w:p>
        </w:tc>
        <w:tc>
          <w:tcPr>
            <w:tcW w:w="2900" w:type="dxa"/>
          </w:tcPr>
          <w:p w14:paraId="22F3D775" w14:textId="62115A60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5</w:t>
            </w:r>
          </w:p>
        </w:tc>
        <w:tc>
          <w:tcPr>
            <w:tcW w:w="2900" w:type="dxa"/>
          </w:tcPr>
          <w:p w14:paraId="7F9D6A62" w14:textId="78C97D51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5</w:t>
            </w:r>
          </w:p>
        </w:tc>
      </w:tr>
      <w:tr w:rsidR="00FF16A5" w:rsidRPr="00C968AA" w14:paraId="2A41D059" w14:textId="77777777" w:rsidTr="009D1AE1">
        <w:tc>
          <w:tcPr>
            <w:tcW w:w="3256" w:type="dxa"/>
          </w:tcPr>
          <w:p w14:paraId="0F1748B5" w14:textId="3B5376F7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Pre Regatta</w:t>
            </w:r>
          </w:p>
        </w:tc>
        <w:tc>
          <w:tcPr>
            <w:tcW w:w="2900" w:type="dxa"/>
          </w:tcPr>
          <w:p w14:paraId="0B4D0AE5" w14:textId="664D015B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Sat/Sun Oct 8-9, 2022</w:t>
            </w:r>
          </w:p>
        </w:tc>
        <w:tc>
          <w:tcPr>
            <w:tcW w:w="2900" w:type="dxa"/>
          </w:tcPr>
          <w:p w14:paraId="25A79D14" w14:textId="16E7618A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Sat/Sun Sep 17-18, 2022</w:t>
            </w:r>
          </w:p>
        </w:tc>
      </w:tr>
      <w:tr w:rsidR="00FF16A5" w:rsidRPr="00C968AA" w14:paraId="0971C642" w14:textId="77777777" w:rsidTr="009D1AE1">
        <w:tc>
          <w:tcPr>
            <w:tcW w:w="3256" w:type="dxa"/>
          </w:tcPr>
          <w:p w14:paraId="05C96F76" w14:textId="5BEEBE88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On Site Hotel</w:t>
            </w:r>
          </w:p>
        </w:tc>
        <w:tc>
          <w:tcPr>
            <w:tcW w:w="2900" w:type="dxa"/>
          </w:tcPr>
          <w:p w14:paraId="583078AB" w14:textId="16E829BA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Sheraton Sand Key Resort</w:t>
            </w:r>
          </w:p>
        </w:tc>
        <w:tc>
          <w:tcPr>
            <w:tcW w:w="2900" w:type="dxa"/>
          </w:tcPr>
          <w:p w14:paraId="7EBF3C1B" w14:textId="7A29778A" w:rsidR="00FF16A5" w:rsidRPr="00C968AA" w:rsidRDefault="00FF16A5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FF16A5">
              <w:rPr>
                <w:rFonts w:eastAsia="Times New Roman" w:cstheme="minorHAnsi"/>
                <w:sz w:val="20"/>
                <w:szCs w:val="20"/>
                <w:lang w:val="en-GB" w:eastAsia="nl-NL"/>
              </w:rPr>
              <w:fldChar w:fldCharType="begin"/>
            </w:r>
            <w:r w:rsidRPr="00FF16A5">
              <w:rPr>
                <w:rFonts w:eastAsia="Times New Roman" w:cstheme="minorHAnsi"/>
                <w:sz w:val="20"/>
                <w:szCs w:val="20"/>
                <w:lang w:val="en-GB" w:eastAsia="nl-NL"/>
              </w:rPr>
              <w:instrText xml:space="preserve"> INCLUDEPICTURE "cid:ii_kqdipr3x0" \* MERGEFORMATINET </w:instrText>
            </w:r>
            <w:r w:rsidR="000F0095">
              <w:rPr>
                <w:rFonts w:eastAsia="Times New Roman" w:cstheme="minorHAnsi"/>
                <w:sz w:val="20"/>
                <w:szCs w:val="20"/>
                <w:lang w:val="en-GB" w:eastAsia="nl-NL"/>
              </w:rPr>
              <w:fldChar w:fldCharType="separate"/>
            </w:r>
            <w:r w:rsidRPr="00FF16A5">
              <w:rPr>
                <w:rFonts w:eastAsia="Times New Roman" w:cstheme="minorHAnsi"/>
                <w:sz w:val="20"/>
                <w:szCs w:val="20"/>
                <w:lang w:val="en-GB" w:eastAsia="nl-NL"/>
              </w:rPr>
              <w:fldChar w:fldCharType="end"/>
            </w:r>
            <w:r w:rsidR="00C968AA" w:rsidRPr="00C968AA">
              <w:rPr>
                <w:rFonts w:eastAsia="Times New Roman" w:cstheme="minorHAnsi"/>
                <w:sz w:val="20"/>
                <w:szCs w:val="20"/>
                <w:lang w:val="en-GB" w:eastAsia="nl-NL"/>
              </w:rPr>
              <w:t>None</w:t>
            </w:r>
          </w:p>
        </w:tc>
      </w:tr>
      <w:tr w:rsidR="00FF16A5" w:rsidRPr="00C968AA" w14:paraId="6EC415E2" w14:textId="77777777" w:rsidTr="009D1AE1">
        <w:tc>
          <w:tcPr>
            <w:tcW w:w="3256" w:type="dxa"/>
          </w:tcPr>
          <w:p w14:paraId="09F04C79" w14:textId="5A8493F2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On-Site Hotel Rate (approx. discount)</w:t>
            </w:r>
          </w:p>
        </w:tc>
        <w:tc>
          <w:tcPr>
            <w:tcW w:w="2900" w:type="dxa"/>
          </w:tcPr>
          <w:p w14:paraId="3EECE357" w14:textId="5AD9F7E9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$199 per nights (~50% discount)</w:t>
            </w:r>
          </w:p>
        </w:tc>
        <w:tc>
          <w:tcPr>
            <w:tcW w:w="2900" w:type="dxa"/>
          </w:tcPr>
          <w:p w14:paraId="6CCF7B8F" w14:textId="2CDCC76B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N/A</w:t>
            </w:r>
          </w:p>
        </w:tc>
      </w:tr>
      <w:tr w:rsidR="00FF16A5" w:rsidRPr="00C968AA" w14:paraId="520B120C" w14:textId="77777777" w:rsidTr="009D1AE1">
        <w:tc>
          <w:tcPr>
            <w:tcW w:w="3256" w:type="dxa"/>
          </w:tcPr>
          <w:p w14:paraId="77F3D37F" w14:textId="50030D58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Entry Fee (Early/Regular/Late)</w:t>
            </w:r>
          </w:p>
        </w:tc>
        <w:tc>
          <w:tcPr>
            <w:tcW w:w="2900" w:type="dxa"/>
          </w:tcPr>
          <w:p w14:paraId="70C19C21" w14:textId="25E49317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$375 / $425 / $500</w:t>
            </w:r>
          </w:p>
        </w:tc>
        <w:tc>
          <w:tcPr>
            <w:tcW w:w="2900" w:type="dxa"/>
          </w:tcPr>
          <w:p w14:paraId="60059AA8" w14:textId="03F33FD5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$350 / $450 / $600</w:t>
            </w:r>
          </w:p>
        </w:tc>
      </w:tr>
      <w:tr w:rsidR="00FF16A5" w:rsidRPr="00C968AA" w14:paraId="6AC89415" w14:textId="77777777" w:rsidTr="009D1AE1">
        <w:tc>
          <w:tcPr>
            <w:tcW w:w="3256" w:type="dxa"/>
          </w:tcPr>
          <w:p w14:paraId="0DC0293C" w14:textId="55BB2810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Junior Discounted Entry Fee</w:t>
            </w:r>
          </w:p>
        </w:tc>
        <w:tc>
          <w:tcPr>
            <w:tcW w:w="2900" w:type="dxa"/>
          </w:tcPr>
          <w:p w14:paraId="77472906" w14:textId="5C1D4E3D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$100 less than above</w:t>
            </w:r>
          </w:p>
        </w:tc>
        <w:tc>
          <w:tcPr>
            <w:tcW w:w="2900" w:type="dxa"/>
          </w:tcPr>
          <w:p w14:paraId="1FFA923B" w14:textId="22F3F6DD" w:rsidR="00FF16A5" w:rsidRPr="00C968AA" w:rsidRDefault="00C968AA" w:rsidP="00AC11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en-GB"/>
              </w:rPr>
            </w:pPr>
            <w:r w:rsidRPr="00C968AA">
              <w:rPr>
                <w:rFonts w:cstheme="minorHAnsi"/>
                <w:sz w:val="20"/>
                <w:szCs w:val="20"/>
                <w:lang w:val="en-GB"/>
              </w:rPr>
              <w:t>None</w:t>
            </w:r>
          </w:p>
        </w:tc>
      </w:tr>
    </w:tbl>
    <w:p w14:paraId="520BAFB1" w14:textId="77777777" w:rsidR="00480218" w:rsidRDefault="00FF16A5" w:rsidP="00FF16A5">
      <w:pPr>
        <w:rPr>
          <w:lang w:val="en-GB"/>
        </w:rPr>
      </w:pPr>
      <w:r w:rsidRPr="00FF16A5">
        <w:rPr>
          <w:rFonts w:ascii="Times New Roman" w:eastAsia="Times New Roman" w:hAnsi="Times New Roman" w:cs="Times New Roman"/>
          <w:lang w:val="nl-GB" w:eastAsia="nl-NL"/>
        </w:rPr>
        <w:br/>
      </w:r>
      <w:r w:rsidR="00480218">
        <w:rPr>
          <w:lang w:val="en-GB"/>
        </w:rPr>
        <w:t>The</w:t>
      </w:r>
      <w:r w:rsidR="00C968AA" w:rsidRPr="00C968AA">
        <w:rPr>
          <w:lang w:val="en-GB"/>
        </w:rPr>
        <w:t xml:space="preserve"> decision to organize the </w:t>
      </w:r>
      <w:r w:rsidR="00480218">
        <w:rPr>
          <w:lang w:val="en-GB"/>
        </w:rPr>
        <w:t xml:space="preserve">2022 </w:t>
      </w:r>
      <w:r w:rsidR="00C968AA" w:rsidRPr="00C968AA">
        <w:rPr>
          <w:lang w:val="en-GB"/>
        </w:rPr>
        <w:t xml:space="preserve">Worlds will be subject to the Executive Committee being satisfied that </w:t>
      </w:r>
      <w:r w:rsidR="00480218">
        <w:rPr>
          <w:lang w:val="en-GB"/>
        </w:rPr>
        <w:t>bids can be honoured at the submitted or equivalent conditions</w:t>
      </w:r>
      <w:r w:rsidR="00C968AA" w:rsidRPr="00C968AA">
        <w:rPr>
          <w:lang w:val="en-GB"/>
        </w:rPr>
        <w:t>.</w:t>
      </w:r>
    </w:p>
    <w:p w14:paraId="6FAE7ED7" w14:textId="77777777" w:rsidR="00480218" w:rsidRDefault="00480218" w:rsidP="00FF16A5">
      <w:pPr>
        <w:rPr>
          <w:lang w:val="en-GB"/>
        </w:rPr>
      </w:pPr>
    </w:p>
    <w:p w14:paraId="30EA1576" w14:textId="4A839F8F" w:rsidR="00FF16A5" w:rsidRPr="00C968AA" w:rsidRDefault="00480218" w:rsidP="00FF16A5">
      <w:pPr>
        <w:rPr>
          <w:lang w:val="en-GB"/>
        </w:rPr>
      </w:pPr>
      <w:r>
        <w:rPr>
          <w:lang w:val="en-GB"/>
        </w:rPr>
        <w:t xml:space="preserve">A decision to organize the 2022 Worlds at any of the two presented venues will not affect the organisation of the 2022 Europeans at </w:t>
      </w:r>
      <w:proofErr w:type="spellStart"/>
      <w:r>
        <w:rPr>
          <w:lang w:val="en-GB"/>
        </w:rPr>
        <w:t>Circolo</w:t>
      </w:r>
      <w:proofErr w:type="spellEnd"/>
      <w:r>
        <w:rPr>
          <w:lang w:val="en-GB"/>
        </w:rPr>
        <w:t xml:space="preserve"> Vela Arco</w:t>
      </w:r>
      <w:r w:rsidR="0021139A">
        <w:rPr>
          <w:lang w:val="en-GB"/>
        </w:rPr>
        <w:t>, Garda, Italy</w:t>
      </w:r>
      <w:r w:rsidR="005579E5">
        <w:rPr>
          <w:lang w:val="en-GB"/>
        </w:rPr>
        <w:t>, which most likely will be held</w:t>
      </w:r>
      <w:r w:rsidR="0021139A">
        <w:rPr>
          <w:lang w:val="en-GB"/>
        </w:rPr>
        <w:t xml:space="preserve"> </w:t>
      </w:r>
      <w:r w:rsidR="005579E5">
        <w:rPr>
          <w:lang w:val="en-GB"/>
        </w:rPr>
        <w:t>4-10</w:t>
      </w:r>
      <w:r w:rsidR="0021139A">
        <w:rPr>
          <w:lang w:val="en-GB"/>
        </w:rPr>
        <w:t xml:space="preserve"> July 2022.</w:t>
      </w:r>
      <w:r>
        <w:rPr>
          <w:lang w:val="en-GB"/>
        </w:rPr>
        <w:t xml:space="preserve"> </w:t>
      </w:r>
      <w:r w:rsidR="00FF16A5" w:rsidRPr="00C968AA">
        <w:rPr>
          <w:lang w:val="en-GB"/>
        </w:rPr>
        <w:fldChar w:fldCharType="begin"/>
      </w:r>
      <w:r w:rsidR="00FF16A5" w:rsidRPr="00C968AA">
        <w:rPr>
          <w:lang w:val="en-GB"/>
        </w:rPr>
        <w:instrText xml:space="preserve"> INCLUDEPICTURE "cid:ii_kqdipr3x0" \* MERGEFORMATINET </w:instrText>
      </w:r>
      <w:r w:rsidR="000F0095">
        <w:rPr>
          <w:lang w:val="en-GB"/>
        </w:rPr>
        <w:fldChar w:fldCharType="separate"/>
      </w:r>
      <w:r w:rsidR="00FF16A5" w:rsidRPr="00C968AA">
        <w:rPr>
          <w:lang w:val="en-GB"/>
        </w:rPr>
        <w:fldChar w:fldCharType="end"/>
      </w:r>
    </w:p>
    <w:p w14:paraId="754D2B18" w14:textId="1F461B53" w:rsidR="00FF16A5" w:rsidRPr="00FF16A5" w:rsidRDefault="00FF16A5" w:rsidP="00FF16A5">
      <w:pPr>
        <w:rPr>
          <w:lang w:val="en-GB"/>
        </w:rPr>
      </w:pPr>
    </w:p>
    <w:p w14:paraId="02C1FFC7" w14:textId="20DAD60D" w:rsidR="00D54ACF" w:rsidRPr="00D54ACF" w:rsidRDefault="00FF16A5" w:rsidP="00480218">
      <w:pPr>
        <w:rPr>
          <w:lang w:val="en-GB"/>
        </w:rPr>
      </w:pPr>
      <w:r w:rsidRPr="00FF16A5">
        <w:rPr>
          <w:lang w:val="en-GB"/>
        </w:rPr>
        <w:br/>
      </w:r>
      <w:r w:rsidRPr="00FF16A5">
        <w:rPr>
          <w:lang w:val="en-GB"/>
        </w:rPr>
        <w:fldChar w:fldCharType="begin"/>
      </w:r>
      <w:r w:rsidRPr="00FF16A5">
        <w:rPr>
          <w:lang w:val="en-GB"/>
        </w:rPr>
        <w:instrText xml:space="preserve"> INCLUDEPICTURE "cid:ii_kqdipr3x0" \* MERGEFORMATINET </w:instrText>
      </w:r>
      <w:r w:rsidR="000F0095">
        <w:rPr>
          <w:lang w:val="en-GB"/>
        </w:rPr>
        <w:fldChar w:fldCharType="separate"/>
      </w:r>
      <w:r w:rsidRPr="00FF16A5">
        <w:rPr>
          <w:lang w:val="en-GB"/>
        </w:rPr>
        <w:fldChar w:fldCharType="end"/>
      </w:r>
    </w:p>
    <w:p w14:paraId="677E1BBB" w14:textId="77777777" w:rsidR="00BC5D47" w:rsidRDefault="00BC5D47" w:rsidP="00BC5D47">
      <w:pPr>
        <w:rPr>
          <w:lang w:val="en-GB"/>
        </w:rPr>
      </w:pPr>
    </w:p>
    <w:p w14:paraId="6BFAB5BE" w14:textId="77777777" w:rsidR="00BC5D47" w:rsidRDefault="00BC5D47" w:rsidP="00BC5D47">
      <w:pPr>
        <w:rPr>
          <w:lang w:val="en-GB"/>
        </w:rPr>
      </w:pPr>
    </w:p>
    <w:p w14:paraId="0C1B1E95" w14:textId="77777777" w:rsidR="00BC5D47" w:rsidRPr="00BC5D47" w:rsidRDefault="00BC5D47" w:rsidP="00BC5D47">
      <w:pPr>
        <w:rPr>
          <w:lang w:val="en-GB"/>
        </w:rPr>
      </w:pPr>
    </w:p>
    <w:p w14:paraId="0770E49E" w14:textId="77777777" w:rsidR="00BC5D47" w:rsidRPr="00BC5D47" w:rsidRDefault="00BC5D47">
      <w:pPr>
        <w:rPr>
          <w:lang w:val="en-GB"/>
        </w:rPr>
      </w:pPr>
    </w:p>
    <w:sectPr w:rsidR="00BC5D47" w:rsidRPr="00BC5D47" w:rsidSect="00594A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C5AB3"/>
    <w:multiLevelType w:val="hybridMultilevel"/>
    <w:tmpl w:val="C2105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D4A1C"/>
    <w:multiLevelType w:val="hybridMultilevel"/>
    <w:tmpl w:val="0DF0148E"/>
    <w:lvl w:ilvl="0" w:tplc="73BC6B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2551F"/>
    <w:multiLevelType w:val="hybridMultilevel"/>
    <w:tmpl w:val="E03850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56A73"/>
    <w:multiLevelType w:val="hybridMultilevel"/>
    <w:tmpl w:val="018251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77"/>
    <w:rsid w:val="000532CA"/>
    <w:rsid w:val="00064288"/>
    <w:rsid w:val="00064578"/>
    <w:rsid w:val="0007788F"/>
    <w:rsid w:val="00090062"/>
    <w:rsid w:val="000F0095"/>
    <w:rsid w:val="001C1D17"/>
    <w:rsid w:val="0021139A"/>
    <w:rsid w:val="00320462"/>
    <w:rsid w:val="003F255E"/>
    <w:rsid w:val="003F3077"/>
    <w:rsid w:val="00456E43"/>
    <w:rsid w:val="00480218"/>
    <w:rsid w:val="005579E5"/>
    <w:rsid w:val="00594A0F"/>
    <w:rsid w:val="005F551A"/>
    <w:rsid w:val="0060266A"/>
    <w:rsid w:val="006227BD"/>
    <w:rsid w:val="00652CE5"/>
    <w:rsid w:val="00671C9B"/>
    <w:rsid w:val="0067608B"/>
    <w:rsid w:val="006E4FC8"/>
    <w:rsid w:val="006F7C2A"/>
    <w:rsid w:val="0071071D"/>
    <w:rsid w:val="00753E6D"/>
    <w:rsid w:val="007D6B27"/>
    <w:rsid w:val="00803A4E"/>
    <w:rsid w:val="00813607"/>
    <w:rsid w:val="00832EE3"/>
    <w:rsid w:val="00857698"/>
    <w:rsid w:val="00921E43"/>
    <w:rsid w:val="009A5051"/>
    <w:rsid w:val="009C1302"/>
    <w:rsid w:val="009D1AE1"/>
    <w:rsid w:val="009E0973"/>
    <w:rsid w:val="009E2846"/>
    <w:rsid w:val="00A5741B"/>
    <w:rsid w:val="00A752FB"/>
    <w:rsid w:val="00B176E3"/>
    <w:rsid w:val="00B30633"/>
    <w:rsid w:val="00B6357D"/>
    <w:rsid w:val="00BA0988"/>
    <w:rsid w:val="00BC5D47"/>
    <w:rsid w:val="00C672D2"/>
    <w:rsid w:val="00C824AB"/>
    <w:rsid w:val="00C93A80"/>
    <w:rsid w:val="00C968AA"/>
    <w:rsid w:val="00CB0802"/>
    <w:rsid w:val="00CF1DE7"/>
    <w:rsid w:val="00D4333A"/>
    <w:rsid w:val="00D53B89"/>
    <w:rsid w:val="00D54ACF"/>
    <w:rsid w:val="00D828A4"/>
    <w:rsid w:val="00E324B6"/>
    <w:rsid w:val="00EC65D1"/>
    <w:rsid w:val="00F13054"/>
    <w:rsid w:val="00F5785F"/>
    <w:rsid w:val="00F7009C"/>
    <w:rsid w:val="00F937AB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DE7B2"/>
  <w14:defaultImageDpi w14:val="32767"/>
  <w15:chartTrackingRefBased/>
  <w15:docId w15:val="{DB9F5833-3649-B64B-9160-F6A3A4C5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3077"/>
    <w:pPr>
      <w:ind w:left="720"/>
      <w:contextualSpacing/>
    </w:pPr>
  </w:style>
  <w:style w:type="table" w:styleId="Tabelraster">
    <w:name w:val="Table Grid"/>
    <w:basedOn w:val="Standaardtabel"/>
    <w:uiPriority w:val="39"/>
    <w:rsid w:val="003F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324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E324B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3B8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3B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.noordzij@gmail.com?subject=2018%20Annual%20Meeting%20-%20Voting%20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Ad Noordzij</cp:lastModifiedBy>
  <cp:revision>2</cp:revision>
  <cp:lastPrinted>2019-11-04T14:21:00Z</cp:lastPrinted>
  <dcterms:created xsi:type="dcterms:W3CDTF">2021-06-29T09:35:00Z</dcterms:created>
  <dcterms:modified xsi:type="dcterms:W3CDTF">2021-06-29T09:35:00Z</dcterms:modified>
</cp:coreProperties>
</file>